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34" w:rsidRDefault="00150A34" w:rsidP="00150A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№2 к Объявлению</w:t>
      </w:r>
    </w:p>
    <w:p w:rsidR="00150A34" w:rsidRDefault="00150A34" w:rsidP="00CF0CA5">
      <w:pPr>
        <w:shd w:val="clear" w:color="auto" w:fill="FFFFFF"/>
        <w:spacing w:line="240" w:lineRule="auto"/>
        <w:jc w:val="center"/>
        <w:outlineLvl w:val="2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:rsidR="00150A34" w:rsidRDefault="00150A34" w:rsidP="00CF0CA5">
      <w:pPr>
        <w:shd w:val="clear" w:color="auto" w:fill="FFFFFF"/>
        <w:spacing w:line="240" w:lineRule="auto"/>
        <w:jc w:val="center"/>
        <w:outlineLvl w:val="2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:rsidR="00CF0CA5" w:rsidRPr="00EC6FFC" w:rsidRDefault="00CF0CA5" w:rsidP="00CF0CA5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EC6FFC">
        <w:rPr>
          <w:rFonts w:ascii="inherit" w:eastAsia="Times New Roman" w:hAnsi="inherit" w:cs="Arial" w:hint="eastAsia"/>
          <w:b/>
          <w:bCs/>
          <w:color w:val="000000"/>
          <w:sz w:val="24"/>
          <w:szCs w:val="24"/>
        </w:rPr>
        <w:t>ТЕХНИЧЕСКАЯ</w:t>
      </w:r>
      <w:r w:rsidRPr="00EC6FFC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</w:t>
      </w:r>
      <w:r w:rsidRPr="00EC6FFC">
        <w:rPr>
          <w:rFonts w:ascii="inherit" w:eastAsia="Times New Roman" w:hAnsi="inherit" w:cs="Arial" w:hint="eastAsia"/>
          <w:b/>
          <w:bCs/>
          <w:color w:val="000000"/>
          <w:sz w:val="24"/>
          <w:szCs w:val="24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3635"/>
        <w:gridCol w:w="3650"/>
        <w:gridCol w:w="3660"/>
        <w:gridCol w:w="2402"/>
      </w:tblGrid>
      <w:tr w:rsidR="00CF0CA5" w:rsidRPr="009B1903" w:rsidTr="0045269D">
        <w:tc>
          <w:tcPr>
            <w:tcW w:w="1242" w:type="dxa"/>
            <w:vAlign w:val="center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Номер строки плана</w:t>
            </w:r>
          </w:p>
        </w:tc>
        <w:tc>
          <w:tcPr>
            <w:tcW w:w="3857" w:type="dxa"/>
            <w:vAlign w:val="center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57" w:type="dxa"/>
            <w:vAlign w:val="center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58" w:type="dxa"/>
            <w:vAlign w:val="center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характеристика</w:t>
            </w:r>
          </w:p>
        </w:tc>
        <w:tc>
          <w:tcPr>
            <w:tcW w:w="2538" w:type="dxa"/>
            <w:vAlign w:val="center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Сумма, без НДС</w:t>
            </w:r>
          </w:p>
        </w:tc>
      </w:tr>
      <w:tr w:rsidR="00CF0CA5" w:rsidRPr="009B1903" w:rsidTr="0045269D">
        <w:tc>
          <w:tcPr>
            <w:tcW w:w="1242" w:type="dxa"/>
          </w:tcPr>
          <w:p w:rsidR="00CF0CA5" w:rsidRPr="00CF0CA5" w:rsidRDefault="00CF0CA5" w:rsidP="00CF0CA5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F0C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57" w:type="dxa"/>
            <w:vAlign w:val="center"/>
          </w:tcPr>
          <w:p w:rsidR="00CF0CA5" w:rsidRPr="008B0C33" w:rsidRDefault="00CF0CA5" w:rsidP="004526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Бланк</w:t>
            </w:r>
          </w:p>
        </w:tc>
        <w:tc>
          <w:tcPr>
            <w:tcW w:w="3857" w:type="dxa"/>
            <w:vAlign w:val="center"/>
          </w:tcPr>
          <w:p w:rsidR="00CF0CA5" w:rsidRPr="008B0C33" w:rsidRDefault="00CF0CA5" w:rsidP="004526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Конкретного вида документа</w:t>
            </w:r>
          </w:p>
        </w:tc>
        <w:tc>
          <w:tcPr>
            <w:tcW w:w="3858" w:type="dxa"/>
          </w:tcPr>
          <w:p w:rsidR="00CF0CA5" w:rsidRDefault="00CF0CA5" w:rsidP="004526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CA5" w:rsidRPr="008B0C33" w:rsidRDefault="00CF0CA5" w:rsidP="004526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Бланки фирменные</w:t>
            </w:r>
          </w:p>
          <w:p w:rsidR="00CF0CA5" w:rsidRPr="009B1903" w:rsidRDefault="00CF0CA5" w:rsidP="0045269D">
            <w:pPr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CF0CA5" w:rsidRPr="009B1903" w:rsidRDefault="00CF0CA5" w:rsidP="0045269D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280 000,00</w:t>
            </w:r>
          </w:p>
        </w:tc>
      </w:tr>
    </w:tbl>
    <w:p w:rsidR="00CF0CA5" w:rsidRPr="009B1903" w:rsidRDefault="00B3199D" w:rsidP="00B3199D">
      <w:pPr>
        <w:shd w:val="clear" w:color="auto" w:fill="FFFFFF"/>
        <w:tabs>
          <w:tab w:val="left" w:pos="2340"/>
        </w:tabs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3"/>
        <w:gridCol w:w="9767"/>
      </w:tblGrid>
      <w:tr w:rsidR="00CF0CA5" w:rsidRPr="009B1903" w:rsidTr="0045269D">
        <w:tc>
          <w:tcPr>
            <w:tcW w:w="1646" w:type="pct"/>
          </w:tcPr>
          <w:p w:rsidR="00CF0CA5" w:rsidRPr="00150A34" w:rsidRDefault="00CF0CA5" w:rsidP="0045269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характеристики*</w:t>
            </w:r>
          </w:p>
        </w:tc>
        <w:tc>
          <w:tcPr>
            <w:tcW w:w="3354" w:type="pct"/>
          </w:tcPr>
          <w:p w:rsidR="00CF0CA5" w:rsidRDefault="00CF0CA5" w:rsidP="0045269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1903">
              <w:rPr>
                <w:rFonts w:ascii="Times New Roman" w:hAnsi="Times New Roman"/>
                <w:sz w:val="24"/>
                <w:szCs w:val="24"/>
              </w:rPr>
              <w:t>Формат ф</w:t>
            </w:r>
            <w:r w:rsidRPr="009B190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9B1903">
              <w:rPr>
                <w:rFonts w:ascii="Times New Roman" w:hAnsi="Times New Roman"/>
                <w:sz w:val="24"/>
                <w:szCs w:val="24"/>
              </w:rPr>
              <w:t>рменного</w:t>
            </w:r>
            <w:proofErr w:type="spellEnd"/>
            <w:r w:rsidRPr="009B1903">
              <w:rPr>
                <w:rFonts w:ascii="Times New Roman" w:hAnsi="Times New Roman"/>
                <w:sz w:val="24"/>
                <w:szCs w:val="24"/>
              </w:rPr>
              <w:t xml:space="preserve"> бланка А4,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бланки фирменные </w:t>
            </w:r>
            <w:r w:rsidRPr="009B1903">
              <w:rPr>
                <w:rFonts w:ascii="Times New Roman" w:hAnsi="Times New Roman"/>
                <w:sz w:val="24"/>
                <w:szCs w:val="24"/>
              </w:rPr>
              <w:t xml:space="preserve">с нанесением цветного логотипа Общества, а также реквизитов и номера бланка. </w:t>
            </w:r>
          </w:p>
          <w:p w:rsidR="00CF0CA5" w:rsidRDefault="00CF0CA5" w:rsidP="0045269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B190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Качество бумаги: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CF0CA5" w:rsidRPr="009B1903" w:rsidRDefault="00CF0CA5" w:rsidP="0045269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Непрозрачность бумаги: не менее 91%, цвет: Белый, яркость бумаги: 94%, формат: А4, класс: C, плотность не менее 80 гр./м, толщина не менее 104 мкм,   размер листа А4 - </w:t>
            </w:r>
          </w:p>
          <w:p w:rsidR="00CF0CA5" w:rsidRDefault="00CF0CA5" w:rsidP="0045269D">
            <w:pPr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210 x 297 мм. Должно отличаться степенью белизны, однородностью массы, идеальной точностью формата каждого листа и высоким качеством реза. Образец бумаги согласовать с Заказчиком. </w:t>
            </w:r>
          </w:p>
          <w:p w:rsidR="00CF0CA5" w:rsidRDefault="00CF0CA5" w:rsidP="0045269D">
            <w:pPr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88246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Размеры логотипа: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ширина 70 мм, высота 19 мм, а также расстояние от края бланка до края защищенной области составляет слева и справа 20 мм, сверху и снизу 32 мм. Образец готового бланка согласовать с Заказчиком.</w:t>
            </w:r>
          </w:p>
          <w:p w:rsidR="00CF0CA5" w:rsidRPr="009B1903" w:rsidRDefault="00CF0CA5" w:rsidP="0045269D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lastRenderedPageBreak/>
              <w:t>Бланк должен быть изготовлен из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высококачественны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х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материал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ов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, изображение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логотипа должно быть четким ярким, без дефектов нанесения. Поле бланка должно быть чисто белым, без пятен. Номер бланка нанесен жирным шрифтом четко, ясно без дефектов нанесения.  </w:t>
            </w:r>
          </w:p>
          <w:p w:rsidR="00CF0CA5" w:rsidRPr="009B1903" w:rsidRDefault="00CF0CA5" w:rsidP="0045269D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Дизайн и качество материала согласовывать с Заказчиком.</w:t>
            </w:r>
          </w:p>
          <w:p w:rsidR="00CF0CA5" w:rsidRDefault="00CF0CA5" w:rsidP="0045269D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Все расходные материалы, транспортные средства а также другие расходы Поставщик использует за счет собственных средств.</w:t>
            </w:r>
          </w:p>
          <w:p w:rsidR="00CF0CA5" w:rsidRPr="00882469" w:rsidRDefault="00CF0CA5" w:rsidP="0045269D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8246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Условия поставки: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DDP</w:t>
            </w:r>
          </w:p>
          <w:p w:rsidR="00CF0CA5" w:rsidRPr="00882469" w:rsidRDefault="00CF0CA5" w:rsidP="0045269D">
            <w:pPr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88246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Количество:</w:t>
            </w:r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2000 штук</w:t>
            </w:r>
          </w:p>
          <w:p w:rsidR="00CF0CA5" w:rsidRPr="00882469" w:rsidRDefault="00CF0CA5" w:rsidP="0045269D">
            <w:pPr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88246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График поставки:</w:t>
            </w:r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30 календарных дней с момента подписания </w:t>
            </w:r>
          </w:p>
          <w:p w:rsidR="00CF0CA5" w:rsidRPr="00882469" w:rsidRDefault="00CF0CA5" w:rsidP="0045269D">
            <w:pPr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Поставка товара производится по адресу: </w:t>
            </w:r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>АО «</w:t>
            </w:r>
            <w:proofErr w:type="spellStart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>Озенмунайгаз</w:t>
            </w:r>
            <w:proofErr w:type="spellEnd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», г. </w:t>
            </w:r>
            <w:proofErr w:type="spellStart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>Жанаозен</w:t>
            </w:r>
            <w:proofErr w:type="spellEnd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ст. Узень, Управление УПТО и КО, код получателя 3118, </w:t>
            </w:r>
            <w:proofErr w:type="spellStart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>КазахстанТемирЖолы</w:t>
            </w:r>
            <w:proofErr w:type="spellEnd"/>
            <w:r w:rsidRPr="00882469">
              <w:rPr>
                <w:rFonts w:ascii="Times New Roman" w:eastAsia="Times New Roman" w:hAnsi="Times New Roman"/>
                <w:iCs/>
                <w:sz w:val="24"/>
                <w:szCs w:val="24"/>
              </w:rPr>
              <w:t>, код станции 663908         </w:t>
            </w:r>
          </w:p>
        </w:tc>
      </w:tr>
      <w:tr w:rsidR="00CF0CA5" w:rsidRPr="009B1903" w:rsidTr="0045269D">
        <w:tc>
          <w:tcPr>
            <w:tcW w:w="5000" w:type="pct"/>
            <w:gridSpan w:val="2"/>
          </w:tcPr>
          <w:p w:rsidR="00CF0CA5" w:rsidRPr="009B1903" w:rsidRDefault="00CF0CA5" w:rsidP="0045269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Требование к закупке</w:t>
            </w:r>
          </w:p>
        </w:tc>
      </w:tr>
      <w:tr w:rsidR="00CF0CA5" w:rsidRPr="009B1903" w:rsidTr="0045269D">
        <w:tc>
          <w:tcPr>
            <w:tcW w:w="1646" w:type="pct"/>
          </w:tcPr>
          <w:p w:rsidR="00CF0CA5" w:rsidRPr="009B1903" w:rsidRDefault="00CF0CA5" w:rsidP="0045269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Допускается субподряд/</w:t>
            </w:r>
            <w:proofErr w:type="spellStart"/>
            <w:r w:rsidRPr="009B190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соисполнение</w:t>
            </w:r>
            <w:proofErr w:type="spellEnd"/>
          </w:p>
        </w:tc>
        <w:tc>
          <w:tcPr>
            <w:tcW w:w="3354" w:type="pct"/>
          </w:tcPr>
          <w:p w:rsidR="00CF0CA5" w:rsidRPr="009B1903" w:rsidRDefault="00CF0CA5" w:rsidP="0045269D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допускается</w:t>
            </w:r>
          </w:p>
        </w:tc>
      </w:tr>
      <w:tr w:rsidR="00CF0CA5" w:rsidRPr="009B1903" w:rsidTr="0045269D">
        <w:tc>
          <w:tcPr>
            <w:tcW w:w="5000" w:type="pct"/>
            <w:gridSpan w:val="2"/>
          </w:tcPr>
          <w:p w:rsidR="00CF0CA5" w:rsidRPr="009B1903" w:rsidRDefault="00CF0CA5" w:rsidP="0045269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Специальные требования</w:t>
            </w:r>
          </w:p>
          <w:p w:rsidR="00CF0CA5" w:rsidRPr="009B1903" w:rsidRDefault="00CF0CA5" w:rsidP="0045269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(Указывается при закупке работ и услуг, подлежащих выполнению на опасных производственных объектах Заказчика)</w:t>
            </w:r>
          </w:p>
        </w:tc>
      </w:tr>
      <w:tr w:rsidR="00CF0CA5" w:rsidRPr="009B1903" w:rsidTr="0045269D">
        <w:tc>
          <w:tcPr>
            <w:tcW w:w="1646" w:type="pct"/>
          </w:tcPr>
          <w:p w:rsidR="00CF0CA5" w:rsidRPr="009B1903" w:rsidRDefault="00CF0CA5" w:rsidP="0045269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Требования по опасным производственным объектам</w:t>
            </w:r>
          </w:p>
        </w:tc>
        <w:tc>
          <w:tcPr>
            <w:tcW w:w="3354" w:type="pct"/>
          </w:tcPr>
          <w:p w:rsidR="00CF0CA5" w:rsidRPr="009B1903" w:rsidRDefault="00CF0CA5" w:rsidP="0045269D">
            <w:pPr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0CA5" w:rsidRPr="009B1903" w:rsidTr="0045269D">
        <w:tc>
          <w:tcPr>
            <w:tcW w:w="5000" w:type="pct"/>
            <w:gridSpan w:val="2"/>
          </w:tcPr>
          <w:p w:rsidR="00CF0CA5" w:rsidRPr="009B1903" w:rsidRDefault="00CF0CA5" w:rsidP="0045269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Технические стандарты</w:t>
            </w:r>
          </w:p>
          <w:p w:rsidR="00CF0CA5" w:rsidRPr="009B1903" w:rsidRDefault="00CF0CA5" w:rsidP="0045269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(Указывается в случае, если условиями закупок предполагается деятельность, которая подлежит обязательному соответствию требованиям государственных или международных стандартов)</w:t>
            </w:r>
          </w:p>
        </w:tc>
      </w:tr>
      <w:tr w:rsidR="00CF0CA5" w:rsidRPr="009B1903" w:rsidTr="0045269D">
        <w:tc>
          <w:tcPr>
            <w:tcW w:w="1646" w:type="pct"/>
          </w:tcPr>
          <w:p w:rsidR="00CF0CA5" w:rsidRPr="009B1903" w:rsidRDefault="00CF0CA5" w:rsidP="0045269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lastRenderedPageBreak/>
              <w:t xml:space="preserve">Наименование стандарта </w:t>
            </w:r>
            <w:r w:rsidRPr="009B1903">
              <w:rPr>
                <w:rFonts w:ascii="Times New Roman" w:eastAsia="Times New Roman" w:hAnsi="Times New Roman"/>
                <w:i/>
                <w:color w:val="2B2B2B"/>
                <w:sz w:val="24"/>
                <w:szCs w:val="24"/>
              </w:rPr>
              <w:t>(Укажите наименование или вид стандарта)</w:t>
            </w:r>
          </w:p>
        </w:tc>
        <w:tc>
          <w:tcPr>
            <w:tcW w:w="3354" w:type="pct"/>
          </w:tcPr>
          <w:p w:rsidR="00CF0CA5" w:rsidRPr="009B1903" w:rsidRDefault="00CF0CA5" w:rsidP="0045269D">
            <w:pPr>
              <w:shd w:val="clear" w:color="auto" w:fill="FFFFFF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Требования к оформлению документов СТ РК 1042-2001</w:t>
            </w:r>
          </w:p>
        </w:tc>
      </w:tr>
    </w:tbl>
    <w:p w:rsidR="002561EA" w:rsidRDefault="002561EA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Default="00A1303C"/>
    <w:p w:rsidR="00A1303C" w:rsidRPr="005D65D2" w:rsidRDefault="00A1303C" w:rsidP="00A1303C">
      <w:pPr>
        <w:shd w:val="clear" w:color="auto" w:fill="FFFFFF"/>
        <w:spacing w:after="0" w:line="240" w:lineRule="auto"/>
        <w:ind w:left="1062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1303C" w:rsidRDefault="00A1303C" w:rsidP="00A130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ТЕХНИКАЛЫҚ СИПАТТАМА</w:t>
      </w:r>
    </w:p>
    <w:p w:rsidR="00A1303C" w:rsidRPr="00994DEF" w:rsidRDefault="00A1303C" w:rsidP="00A130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3554"/>
        <w:gridCol w:w="3629"/>
        <w:gridCol w:w="3631"/>
        <w:gridCol w:w="2409"/>
      </w:tblGrid>
      <w:tr w:rsidR="00A1303C" w:rsidRPr="00196110" w:rsidTr="00780A6B">
        <w:tc>
          <w:tcPr>
            <w:tcW w:w="1242" w:type="dxa"/>
            <w:vAlign w:val="center"/>
          </w:tcPr>
          <w:p w:rsidR="00A1303C" w:rsidRPr="00196110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Жоспар 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ізіміндегі</w:t>
            </w: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нөмірі</w:t>
            </w:r>
          </w:p>
        </w:tc>
        <w:tc>
          <w:tcPr>
            <w:tcW w:w="3857" w:type="dxa"/>
            <w:vAlign w:val="center"/>
          </w:tcPr>
          <w:p w:rsidR="00A1303C" w:rsidRPr="009E523F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857" w:type="dxa"/>
            <w:vAlign w:val="center"/>
          </w:tcPr>
          <w:p w:rsidR="00A1303C" w:rsidRPr="00196110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</w:t>
            </w: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ысқаша сипаттамасы</w:t>
            </w:r>
          </w:p>
        </w:tc>
        <w:tc>
          <w:tcPr>
            <w:tcW w:w="3858" w:type="dxa"/>
            <w:vAlign w:val="center"/>
          </w:tcPr>
          <w:p w:rsidR="00A1303C" w:rsidRPr="00196110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Қосым</w:t>
            </w: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ша сипаттамасы</w:t>
            </w:r>
          </w:p>
        </w:tc>
        <w:tc>
          <w:tcPr>
            <w:tcW w:w="2538" w:type="dxa"/>
            <w:vAlign w:val="center"/>
          </w:tcPr>
          <w:p w:rsidR="00A1303C" w:rsidRPr="00196110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сы</w:t>
            </w:r>
            <w:r w:rsidRPr="001961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, ҚҚС-сыз</w:t>
            </w:r>
          </w:p>
        </w:tc>
      </w:tr>
      <w:tr w:rsidR="00A1303C" w:rsidRPr="009B1903" w:rsidTr="00780A6B">
        <w:tc>
          <w:tcPr>
            <w:tcW w:w="1242" w:type="dxa"/>
          </w:tcPr>
          <w:p w:rsidR="00A1303C" w:rsidRPr="00A1303C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130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57" w:type="dxa"/>
            <w:vAlign w:val="center"/>
          </w:tcPr>
          <w:p w:rsidR="00A1303C" w:rsidRPr="008B0C33" w:rsidRDefault="00A1303C" w:rsidP="00780A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Бланкі</w:t>
            </w:r>
          </w:p>
        </w:tc>
        <w:tc>
          <w:tcPr>
            <w:tcW w:w="3857" w:type="dxa"/>
            <w:vAlign w:val="center"/>
          </w:tcPr>
          <w:p w:rsidR="00A1303C" w:rsidRPr="008B0C33" w:rsidRDefault="00A1303C" w:rsidP="00780A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9611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құжаттың нақты түрі</w:t>
            </w:r>
          </w:p>
        </w:tc>
        <w:tc>
          <w:tcPr>
            <w:tcW w:w="3858" w:type="dxa"/>
          </w:tcPr>
          <w:p w:rsidR="00A1303C" w:rsidRDefault="00A1303C" w:rsidP="00780A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303C" w:rsidRPr="009B1903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196110">
              <w:rPr>
                <w:rFonts w:ascii="Times New Roman" w:hAnsi="Times New Roman"/>
                <w:sz w:val="24"/>
                <w:szCs w:val="24"/>
                <w:lang w:val="kk-KZ"/>
              </w:rPr>
              <w:t>Компанияның бланкілері</w:t>
            </w:r>
          </w:p>
        </w:tc>
        <w:tc>
          <w:tcPr>
            <w:tcW w:w="2538" w:type="dxa"/>
          </w:tcPr>
          <w:p w:rsidR="00A1303C" w:rsidRPr="009B1903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A1303C" w:rsidRPr="009B1903" w:rsidRDefault="00A1303C" w:rsidP="00780A6B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B190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280 000,00</w:t>
            </w:r>
          </w:p>
        </w:tc>
      </w:tr>
    </w:tbl>
    <w:p w:rsidR="00A1303C" w:rsidRPr="009B1903" w:rsidRDefault="00A1303C" w:rsidP="00A1303C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3"/>
        <w:gridCol w:w="9767"/>
      </w:tblGrid>
      <w:tr w:rsidR="00A1303C" w:rsidRPr="005D65D2" w:rsidTr="00780A6B">
        <w:tc>
          <w:tcPr>
            <w:tcW w:w="1646" w:type="pct"/>
          </w:tcPr>
          <w:p w:rsidR="00A1303C" w:rsidRPr="009B1903" w:rsidRDefault="00A1303C" w:rsidP="00780A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Сипаттама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және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қажетті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функционалдық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,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техникалық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,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сапалық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және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өнімділік</w:t>
            </w:r>
            <w:proofErr w:type="spellEnd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E523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сипаттамалары</w:t>
            </w:r>
            <w:proofErr w:type="spellEnd"/>
          </w:p>
        </w:tc>
        <w:tc>
          <w:tcPr>
            <w:tcW w:w="3354" w:type="pct"/>
          </w:tcPr>
          <w:p w:rsidR="00A1303C" w:rsidRDefault="00A1303C" w:rsidP="00780A6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88F">
              <w:rPr>
                <w:rFonts w:ascii="Times New Roman" w:hAnsi="Times New Roman"/>
                <w:sz w:val="24"/>
                <w:szCs w:val="24"/>
              </w:rPr>
              <w:t xml:space="preserve">А4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бланкі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пішімі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Компанияның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түрлі-түсті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логотипі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фирмалық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бланкілер</w:t>
            </w:r>
            <w:proofErr w:type="spellEnd"/>
            <w:r w:rsidRPr="00900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сонд</w:t>
            </w:r>
            <w:r>
              <w:rPr>
                <w:rFonts w:ascii="Times New Roman" w:hAnsi="Times New Roman"/>
                <w:sz w:val="24"/>
                <w:szCs w:val="24"/>
              </w:rPr>
              <w:t>ай-ақ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бланкінің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реквизиттері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90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hAnsi="Times New Roman"/>
                <w:sz w:val="24"/>
                <w:szCs w:val="24"/>
              </w:rPr>
              <w:t>нөмірі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00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03C" w:rsidRPr="009B7A03" w:rsidRDefault="00A1303C" w:rsidP="00780A6B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9B7A0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Қағаз сапасы:</w:t>
            </w:r>
          </w:p>
          <w:p w:rsidR="00A1303C" w:rsidRDefault="00A1303C" w:rsidP="00780A6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0088F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Қағаз мөлдірлігі: кемінде 91%, түсі: Ақ, қағаз жарықтығы: 94%, формат: A4, класс: C, тығыздығы 80 г/м кем емес, қалыңдығы 104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мкм кем емес, парақ өлшемі A4-</w:t>
            </w:r>
            <w:r w:rsidRPr="0090088F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210 x 297 мм. Ол ақтық дәрежесімен, массалық біркелкілігімен, әрбір парақ пішімінің идеалды дәлдігімен және жоғары кесу сапасымен ерекшеленуі керек. Қағаз үлгісі Тапсырыс берушімен келісілуі керек. Логотиптің өлшемдері: ені 70 мм, биіктігі 19 мм, сондай-ақ пішіннің шетінен қорғалатын аймақтың шетіне дейінгі қашықтық 20 мм сол және оң, 32 мм жоғарғы және төменгі. Дайын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бланкінің</w:t>
            </w:r>
            <w:r w:rsidRPr="0090088F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үлгісі Тапсырыс берушімен келісілуі керек.</w:t>
            </w:r>
          </w:p>
          <w:p w:rsidR="00A1303C" w:rsidRPr="0090088F" w:rsidRDefault="00A1303C" w:rsidP="00780A6B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90088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Жеткізуші талаптары:</w:t>
            </w:r>
          </w:p>
          <w:p w:rsidR="00A1303C" w:rsidRPr="009B1903" w:rsidRDefault="00A1303C" w:rsidP="00A1303C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0088F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Пішін жоғары сапалы материалдардан жасалған болуы керек, логотиптің суреті анық, жарқын, өтінімде ақаусыз болуы керек. Пішіннің өрісі таза ақ, дақсыз болуы керек. Пішіннің нөмірі қалың шрифтпен анық, өтінімде ақаусыз басылады.</w:t>
            </w:r>
            <w:r w:rsidRPr="009B1903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Дизайн и качество материала согласовывать с Заказчиком.</w:t>
            </w:r>
          </w:p>
          <w:p w:rsidR="00A1303C" w:rsidRDefault="00A1303C" w:rsidP="00A1303C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90088F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lastRenderedPageBreak/>
              <w:t>Барлық шығыс материалдарын, көлік құралдарын және басқа да шығындарды Жеткізуші өз қаражаты есебінен пайдаланады.</w:t>
            </w:r>
          </w:p>
          <w:p w:rsidR="00A1303C" w:rsidRDefault="00A1303C" w:rsidP="00780A6B">
            <w:pPr>
              <w:pStyle w:val="a4"/>
              <w:spacing w:after="1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</w:p>
          <w:p w:rsidR="00A1303C" w:rsidRPr="00FB4BE4" w:rsidRDefault="00A1303C" w:rsidP="00780A6B">
            <w:pPr>
              <w:spacing w:after="16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FB4BE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Жеткізу шарттары: DDP</w:t>
            </w:r>
          </w:p>
          <w:p w:rsidR="00A1303C" w:rsidRDefault="00A1303C" w:rsidP="00A1303C">
            <w:pPr>
              <w:pStyle w:val="a4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FB4BE4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Саны: 2000 дана</w:t>
            </w:r>
          </w:p>
          <w:p w:rsidR="00A1303C" w:rsidRDefault="00A1303C" w:rsidP="00A1303C">
            <w:pPr>
              <w:pStyle w:val="a4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FB4BE4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Жеткізу кестесі: қол қойылған күннен бастап 30 күнтізбелік күн</w:t>
            </w:r>
          </w:p>
          <w:p w:rsidR="00A1303C" w:rsidRPr="008B0C33" w:rsidRDefault="00A1303C" w:rsidP="00A1303C">
            <w:pPr>
              <w:pStyle w:val="a4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FB4BE4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Тауарларды жеткізу мына мекенжай бойынша жүзеге асырылады: «Өзенмұнайгаз» АҚ, Жаңаөзен қ., көш. Өзен қаласы, ТжКБ және КО бөлімі, бенефициар коды 3118, Қазақстан темір жолы, станция коды 663908</w:t>
            </w:r>
          </w:p>
        </w:tc>
      </w:tr>
      <w:tr w:rsidR="00A1303C" w:rsidRPr="009B1903" w:rsidTr="00780A6B">
        <w:tc>
          <w:tcPr>
            <w:tcW w:w="5000" w:type="pct"/>
            <w:gridSpan w:val="2"/>
          </w:tcPr>
          <w:p w:rsidR="00A1303C" w:rsidRPr="009B1903" w:rsidRDefault="00A1303C" w:rsidP="00780A6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Сатып</w:t>
            </w:r>
            <w:proofErr w:type="spellEnd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талабы</w:t>
            </w:r>
            <w:proofErr w:type="spellEnd"/>
          </w:p>
        </w:tc>
      </w:tr>
      <w:tr w:rsidR="00A1303C" w:rsidRPr="009B1903" w:rsidTr="00780A6B">
        <w:tc>
          <w:tcPr>
            <w:tcW w:w="1646" w:type="pct"/>
          </w:tcPr>
          <w:p w:rsidR="00A1303C" w:rsidRPr="009B1903" w:rsidRDefault="00A1303C" w:rsidP="00780A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Қосалқы</w:t>
            </w:r>
            <w:proofErr w:type="spellEnd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мердігерлікке</w:t>
            </w:r>
            <w:proofErr w:type="spellEnd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/</w:t>
            </w: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бірлесіп</w:t>
            </w:r>
            <w:proofErr w:type="spellEnd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орындауға</w:t>
            </w:r>
            <w:proofErr w:type="spellEnd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рұқсат</w:t>
            </w:r>
            <w:proofErr w:type="spellEnd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0316B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етіледі</w:t>
            </w:r>
            <w:proofErr w:type="spellEnd"/>
          </w:p>
        </w:tc>
        <w:tc>
          <w:tcPr>
            <w:tcW w:w="3354" w:type="pct"/>
          </w:tcPr>
          <w:p w:rsidR="00A1303C" w:rsidRPr="009B1903" w:rsidRDefault="00A1303C" w:rsidP="00780A6B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Рұқсат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жоқ</w:t>
            </w:r>
            <w:proofErr w:type="spellEnd"/>
          </w:p>
        </w:tc>
      </w:tr>
      <w:tr w:rsidR="00A1303C" w:rsidRPr="009B1903" w:rsidTr="00780A6B">
        <w:tc>
          <w:tcPr>
            <w:tcW w:w="5000" w:type="pct"/>
            <w:gridSpan w:val="2"/>
          </w:tcPr>
          <w:p w:rsidR="00A1303C" w:rsidRPr="00FB4BE4" w:rsidRDefault="00A1303C" w:rsidP="00780A6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Арнайы</w:t>
            </w:r>
            <w:proofErr w:type="spellEnd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талаптар</w:t>
            </w:r>
            <w:proofErr w:type="spellEnd"/>
          </w:p>
          <w:p w:rsidR="00A1303C" w:rsidRPr="00FB4BE4" w:rsidRDefault="00A1303C" w:rsidP="00780A6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Тапсырыс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берушінің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қауіпті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өндірістік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объектілерінде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орындалатын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жұмыстар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сатып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кезінде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303C" w:rsidRPr="009B1903" w:rsidTr="00780A6B">
        <w:tc>
          <w:tcPr>
            <w:tcW w:w="1646" w:type="pct"/>
          </w:tcPr>
          <w:p w:rsidR="00A1303C" w:rsidRPr="000316B0" w:rsidRDefault="00A1303C" w:rsidP="00780A6B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0316B0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Қауіпті өндірістік объектілерге қойылатын талаптар</w:t>
            </w:r>
          </w:p>
        </w:tc>
        <w:tc>
          <w:tcPr>
            <w:tcW w:w="3354" w:type="pct"/>
          </w:tcPr>
          <w:p w:rsidR="00A1303C" w:rsidRPr="009B1903" w:rsidRDefault="00A1303C" w:rsidP="00780A6B">
            <w:pPr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03C" w:rsidRPr="009B1903" w:rsidTr="00780A6B">
        <w:tc>
          <w:tcPr>
            <w:tcW w:w="5000" w:type="pct"/>
            <w:gridSpan w:val="2"/>
          </w:tcPr>
          <w:p w:rsidR="00A1303C" w:rsidRPr="00FB4BE4" w:rsidRDefault="00A1303C" w:rsidP="00780A6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Техникалық</w:t>
            </w:r>
            <w:proofErr w:type="spellEnd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стандарттар</w:t>
            </w:r>
            <w:proofErr w:type="spellEnd"/>
          </w:p>
          <w:p w:rsidR="00A1303C" w:rsidRPr="00FB4BE4" w:rsidRDefault="00A1303C" w:rsidP="00780A6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Сатып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шарттары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стандарттардың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талаптарын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міндетті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түрде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сақтауға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жататын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қызметті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қамтыса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FB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303C" w:rsidRPr="009B1903" w:rsidTr="00780A6B">
        <w:tc>
          <w:tcPr>
            <w:tcW w:w="1646" w:type="pct"/>
          </w:tcPr>
          <w:p w:rsidR="00A1303C" w:rsidRPr="009B1903" w:rsidRDefault="00A1303C" w:rsidP="00780A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Стандарттың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атауы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(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стандарттың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атауын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немесе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түрін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көрсетіңіз</w:t>
            </w:r>
            <w:proofErr w:type="spellEnd"/>
            <w:r w:rsidRPr="0090088F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)</w:t>
            </w:r>
          </w:p>
        </w:tc>
        <w:tc>
          <w:tcPr>
            <w:tcW w:w="3354" w:type="pct"/>
          </w:tcPr>
          <w:p w:rsidR="00A1303C" w:rsidRPr="009B1903" w:rsidRDefault="00A1303C" w:rsidP="00780A6B">
            <w:pPr>
              <w:shd w:val="clear" w:color="auto" w:fill="FFFFFF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FB4BE4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Құжаттарды ресімдеуге қойылатын талаптар ҚР СТ 1042-2001</w:t>
            </w:r>
          </w:p>
        </w:tc>
      </w:tr>
    </w:tbl>
    <w:p w:rsidR="00A1303C" w:rsidRDefault="00A1303C"/>
    <w:p w:rsidR="00A1303C" w:rsidRDefault="00A1303C"/>
    <w:p w:rsidR="00A1303C" w:rsidRDefault="00A1303C"/>
    <w:p w:rsidR="00A1303C" w:rsidRDefault="00A1303C"/>
    <w:sectPr w:rsidR="00A1303C" w:rsidSect="00CF0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1D51"/>
    <w:multiLevelType w:val="hybridMultilevel"/>
    <w:tmpl w:val="5D7C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709"/>
    <w:multiLevelType w:val="hybridMultilevel"/>
    <w:tmpl w:val="5DA627DA"/>
    <w:lvl w:ilvl="0" w:tplc="37B2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9"/>
    <w:rsid w:val="00150A34"/>
    <w:rsid w:val="002561EA"/>
    <w:rsid w:val="005D65D2"/>
    <w:rsid w:val="00A1303C"/>
    <w:rsid w:val="00AF6099"/>
    <w:rsid w:val="00B3199D"/>
    <w:rsid w:val="00C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4047-4F89-492C-A2A5-512EBC2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A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A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1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130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1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Корабаев Даурен Базарбайулы</dc:creator>
  <cp:keywords/>
  <dc:description/>
  <cp:lastModifiedBy>Корабаев Даурен Базарбайулы</cp:lastModifiedBy>
  <cp:revision>7</cp:revision>
  <dcterms:created xsi:type="dcterms:W3CDTF">2023-01-17T09:08:00Z</dcterms:created>
  <dcterms:modified xsi:type="dcterms:W3CDTF">2023-02-20T04:49:00Z</dcterms:modified>
</cp:coreProperties>
</file>